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A3" w:rsidRPr="006443A9" w:rsidRDefault="006443A9" w:rsidP="006443A9">
      <w:pPr>
        <w:spacing w:after="0" w:line="360" w:lineRule="auto"/>
        <w:rPr>
          <w:sz w:val="24"/>
          <w:szCs w:val="24"/>
        </w:rPr>
      </w:pPr>
      <w:r w:rsidRPr="006443A9">
        <w:rPr>
          <w:sz w:val="24"/>
          <w:szCs w:val="24"/>
        </w:rPr>
        <w:t>Škola: ___________________</w:t>
      </w:r>
    </w:p>
    <w:p w:rsidR="006443A9" w:rsidRPr="006443A9" w:rsidRDefault="006443A9" w:rsidP="006443A9">
      <w:pPr>
        <w:spacing w:after="0" w:line="360" w:lineRule="auto"/>
        <w:rPr>
          <w:sz w:val="24"/>
          <w:szCs w:val="24"/>
        </w:rPr>
      </w:pPr>
      <w:r w:rsidRPr="006443A9">
        <w:rPr>
          <w:sz w:val="24"/>
          <w:szCs w:val="24"/>
        </w:rPr>
        <w:t>Nastavni predmet: ENGL</w:t>
      </w:r>
      <w:r w:rsidR="002931EA">
        <w:rPr>
          <w:sz w:val="24"/>
          <w:szCs w:val="24"/>
        </w:rPr>
        <w:t>E</w:t>
      </w:r>
      <w:r w:rsidRPr="006443A9">
        <w:rPr>
          <w:sz w:val="24"/>
          <w:szCs w:val="24"/>
        </w:rPr>
        <w:t>SKI JEZIK, 1. strani jezik</w:t>
      </w:r>
    </w:p>
    <w:p w:rsidR="006443A9" w:rsidRPr="006443A9" w:rsidRDefault="006443A9" w:rsidP="006443A9">
      <w:pPr>
        <w:spacing w:after="0" w:line="360" w:lineRule="auto"/>
        <w:rPr>
          <w:sz w:val="24"/>
          <w:szCs w:val="24"/>
        </w:rPr>
      </w:pPr>
      <w:r w:rsidRPr="006443A9">
        <w:rPr>
          <w:sz w:val="24"/>
          <w:szCs w:val="24"/>
        </w:rPr>
        <w:t>Učitelj/</w:t>
      </w:r>
      <w:proofErr w:type="spellStart"/>
      <w:r w:rsidRPr="006443A9">
        <w:rPr>
          <w:sz w:val="24"/>
          <w:szCs w:val="24"/>
        </w:rPr>
        <w:t>ica</w:t>
      </w:r>
      <w:proofErr w:type="spellEnd"/>
      <w:r w:rsidRPr="006443A9">
        <w:rPr>
          <w:sz w:val="24"/>
          <w:szCs w:val="24"/>
        </w:rPr>
        <w:t>: ____________________________</w:t>
      </w:r>
    </w:p>
    <w:p w:rsidR="006443A9" w:rsidRPr="006443A9" w:rsidRDefault="003229DF" w:rsidP="006443A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Školska godina 2021. / 2022</w:t>
      </w:r>
      <w:r w:rsidR="006443A9" w:rsidRPr="006443A9">
        <w:rPr>
          <w:sz w:val="24"/>
          <w:szCs w:val="24"/>
        </w:rPr>
        <w:t>.</w:t>
      </w:r>
    </w:p>
    <w:p w:rsidR="006443A9" w:rsidRPr="006443A9" w:rsidRDefault="006443A9" w:rsidP="006443A9">
      <w:pPr>
        <w:spacing w:after="0" w:line="360" w:lineRule="auto"/>
        <w:jc w:val="center"/>
        <w:rPr>
          <w:b/>
          <w:color w:val="FF0000"/>
          <w:sz w:val="24"/>
          <w:szCs w:val="24"/>
        </w:rPr>
      </w:pPr>
      <w:r w:rsidRPr="006443A9">
        <w:rPr>
          <w:b/>
          <w:color w:val="FF0000"/>
          <w:sz w:val="24"/>
          <w:szCs w:val="24"/>
        </w:rPr>
        <w:t>ELEMENTI I MJERILA VREDNOVANJA UČENIKA</w:t>
      </w:r>
    </w:p>
    <w:p w:rsidR="006443A9" w:rsidRPr="006443A9" w:rsidRDefault="006443A9" w:rsidP="006443A9">
      <w:pPr>
        <w:spacing w:after="0" w:line="360" w:lineRule="auto"/>
        <w:jc w:val="center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  <w:r w:rsidRPr="006443A9">
        <w:rPr>
          <w:b/>
          <w:sz w:val="24"/>
          <w:szCs w:val="24"/>
          <w:highlight w:val="cyan"/>
        </w:rPr>
        <w:t>Elementi vrednovanja za peti, šesti, sedmi i osmi razred:</w:t>
      </w:r>
      <w:r>
        <w:rPr>
          <w:b/>
          <w:sz w:val="24"/>
          <w:szCs w:val="24"/>
        </w:rPr>
        <w:t xml:space="preserve"> </w:t>
      </w:r>
    </w:p>
    <w:p w:rsidR="006443A9" w:rsidRPr="00C91F8E" w:rsidRDefault="006443A9" w:rsidP="006443A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  <w:r w:rsidRPr="00C91F8E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Slušanje s razumijevanjem</w:t>
      </w:r>
      <w:r w:rsidRPr="00C91F8E">
        <w:rPr>
          <w:rFonts w:ascii="Book Antiqua" w:eastAsia="Times New Roman" w:hAnsi="Book Antiqua" w:cs="Times New Roman"/>
          <w:sz w:val="24"/>
          <w:szCs w:val="24"/>
          <w:lang w:val="en-US" w:eastAsia="hr-HR"/>
        </w:rPr>
        <w:t> </w:t>
      </w:r>
    </w:p>
    <w:p w:rsidR="006443A9" w:rsidRPr="00B81D7B" w:rsidRDefault="006443A9" w:rsidP="006443A9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Čitanje s razumijevanjem</w:t>
      </w:r>
      <w:r w:rsidRPr="00B81D7B">
        <w:rPr>
          <w:rFonts w:ascii="Book Antiqua" w:eastAsia="Times New Roman" w:hAnsi="Book Antiqua" w:cs="Times New Roman"/>
          <w:sz w:val="24"/>
          <w:szCs w:val="24"/>
          <w:lang w:val="en-US" w:eastAsia="hr-HR"/>
        </w:rPr>
        <w:t> </w:t>
      </w:r>
    </w:p>
    <w:p w:rsidR="006443A9" w:rsidRPr="00B81D7B" w:rsidRDefault="006443A9" w:rsidP="006443A9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Govorenje</w:t>
      </w:r>
      <w:r w:rsidRPr="00B81D7B">
        <w:rPr>
          <w:rFonts w:ascii="Book Antiqua" w:eastAsia="Times New Roman" w:hAnsi="Book Antiqua" w:cs="Times New Roman"/>
          <w:sz w:val="24"/>
          <w:szCs w:val="24"/>
          <w:lang w:val="en-US" w:eastAsia="hr-HR"/>
        </w:rPr>
        <w:t> </w:t>
      </w:r>
    </w:p>
    <w:p w:rsidR="006443A9" w:rsidRDefault="006443A9" w:rsidP="006443A9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Pisanje</w:t>
      </w:r>
      <w:r w:rsidRPr="00B81D7B">
        <w:rPr>
          <w:rFonts w:ascii="Book Antiqua" w:eastAsia="Times New Roman" w:hAnsi="Book Antiqua" w:cs="Times New Roman"/>
          <w:sz w:val="24"/>
          <w:szCs w:val="24"/>
          <w:lang w:val="en-US" w:eastAsia="hr-HR"/>
        </w:rPr>
        <w:t> </w:t>
      </w:r>
    </w:p>
    <w:p w:rsidR="000105F9" w:rsidRPr="002931EA" w:rsidRDefault="000105F9" w:rsidP="000105F9">
      <w:pPr>
        <w:spacing w:after="0" w:line="240" w:lineRule="auto"/>
        <w:ind w:left="360"/>
        <w:textAlignment w:val="baseline"/>
        <w:rPr>
          <w:rFonts w:ascii="Book Antiqua" w:eastAsia="Times New Roman" w:hAnsi="Book Antiqua" w:cs="Times New Roman"/>
          <w:color w:val="FF0000"/>
          <w:sz w:val="24"/>
          <w:szCs w:val="24"/>
          <w:lang w:val="en-US" w:eastAsia="hr-HR"/>
        </w:rPr>
      </w:pPr>
    </w:p>
    <w:p w:rsidR="006443A9" w:rsidRPr="002931EA" w:rsidRDefault="002931EA" w:rsidP="006443A9">
      <w:pPr>
        <w:rPr>
          <w:b/>
          <w:color w:val="FF0000"/>
          <w:sz w:val="28"/>
          <w:szCs w:val="28"/>
        </w:rPr>
      </w:pPr>
      <w:r w:rsidRPr="002931EA">
        <w:rPr>
          <w:b/>
          <w:color w:val="FF0000"/>
          <w:sz w:val="28"/>
          <w:szCs w:val="28"/>
        </w:rPr>
        <w:t xml:space="preserve">8. </w:t>
      </w:r>
      <w:r w:rsidR="000105F9" w:rsidRPr="002931EA">
        <w:rPr>
          <w:b/>
          <w:color w:val="FF0000"/>
          <w:sz w:val="28"/>
          <w:szCs w:val="28"/>
        </w:rPr>
        <w:t>razred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677"/>
        <w:gridCol w:w="3079"/>
        <w:gridCol w:w="3069"/>
        <w:gridCol w:w="3306"/>
        <w:gridCol w:w="3089"/>
      </w:tblGrid>
      <w:tr w:rsidR="006443A9" w:rsidTr="00133677">
        <w:trPr>
          <w:trHeight w:val="510"/>
        </w:trPr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C0099"/>
          </w:tcPr>
          <w:p w:rsidR="006443A9" w:rsidRDefault="006443A9" w:rsidP="00133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C0099"/>
          </w:tcPr>
          <w:p w:rsidR="00B5685E" w:rsidRDefault="006443A9" w:rsidP="0013367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B5685E">
              <w:rPr>
                <w:rFonts w:ascii="Book Antiqua" w:eastAsia="Times New Roman" w:hAnsi="Book Antiqua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 xml:space="preserve">Slušanje </w:t>
            </w:r>
          </w:p>
          <w:p w:rsidR="006443A9" w:rsidRPr="00B5685E" w:rsidRDefault="006443A9" w:rsidP="00133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hr-HR"/>
              </w:rPr>
            </w:pPr>
            <w:r w:rsidRPr="00B5685E">
              <w:rPr>
                <w:rFonts w:ascii="Book Antiqua" w:eastAsia="Times New Roman" w:hAnsi="Book Antiqua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s razumijevanjem</w:t>
            </w:r>
            <w:r w:rsidRPr="00B5685E">
              <w:rPr>
                <w:rFonts w:ascii="Book Antiqua" w:eastAsia="Times New Roman" w:hAnsi="Book Antiqua" w:cs="Times New Roman"/>
                <w:color w:val="FFFFFF" w:themeColor="background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C0099"/>
          </w:tcPr>
          <w:p w:rsidR="00B5685E" w:rsidRDefault="006443A9" w:rsidP="0013367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B5685E">
              <w:rPr>
                <w:rFonts w:ascii="Book Antiqua" w:eastAsia="Times New Roman" w:hAnsi="Book Antiqua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 xml:space="preserve">Čitanje </w:t>
            </w:r>
          </w:p>
          <w:p w:rsidR="006443A9" w:rsidRPr="00B5685E" w:rsidRDefault="006443A9" w:rsidP="00133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hr-HR"/>
              </w:rPr>
            </w:pPr>
            <w:r w:rsidRPr="00B5685E">
              <w:rPr>
                <w:rFonts w:ascii="Book Antiqua" w:eastAsia="Times New Roman" w:hAnsi="Book Antiqua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s razumijevanjem</w:t>
            </w:r>
            <w:r w:rsidRPr="00B5685E">
              <w:rPr>
                <w:rFonts w:ascii="Book Antiqua" w:eastAsia="Times New Roman" w:hAnsi="Book Antiqua" w:cs="Times New Roman"/>
                <w:color w:val="FFFFFF" w:themeColor="background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C0099"/>
          </w:tcPr>
          <w:p w:rsidR="006443A9" w:rsidRPr="00B5685E" w:rsidRDefault="006443A9" w:rsidP="00133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hr-HR"/>
              </w:rPr>
            </w:pPr>
            <w:r w:rsidRPr="00B5685E">
              <w:rPr>
                <w:rFonts w:ascii="Book Antiqua" w:eastAsia="Times New Roman" w:hAnsi="Book Antiqua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Govorenje</w:t>
            </w:r>
            <w:r w:rsidRPr="00B5685E">
              <w:rPr>
                <w:rFonts w:ascii="Book Antiqua" w:eastAsia="Times New Roman" w:hAnsi="Book Antiqua" w:cs="Times New Roman"/>
                <w:color w:val="FFFFFF" w:themeColor="background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0099"/>
          </w:tcPr>
          <w:p w:rsidR="006443A9" w:rsidRPr="00B5685E" w:rsidRDefault="006443A9" w:rsidP="00133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hr-HR"/>
              </w:rPr>
            </w:pPr>
            <w:r w:rsidRPr="00B5685E">
              <w:rPr>
                <w:rFonts w:ascii="Book Antiqua" w:eastAsia="Times New Roman" w:hAnsi="Book Antiqua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Pisanje</w:t>
            </w:r>
            <w:r w:rsidRPr="00B5685E">
              <w:rPr>
                <w:rFonts w:ascii="Book Antiqua" w:eastAsia="Times New Roman" w:hAnsi="Book Antiqua" w:cs="Times New Roman"/>
                <w:color w:val="FFFFFF" w:themeColor="background1"/>
                <w:sz w:val="24"/>
                <w:szCs w:val="24"/>
                <w:lang w:eastAsia="hr-HR"/>
              </w:rPr>
              <w:t> </w:t>
            </w:r>
          </w:p>
        </w:tc>
      </w:tr>
      <w:tr w:rsidR="006443A9" w:rsidTr="00133677">
        <w:trPr>
          <w:trHeight w:val="1304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C0099"/>
          </w:tcPr>
          <w:p w:rsidR="006443A9" w:rsidRPr="00B5685E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hr-HR"/>
              </w:rPr>
            </w:pPr>
            <w:r w:rsidRPr="00B5685E">
              <w:rPr>
                <w:rFonts w:ascii="Book Antiqua" w:eastAsia="Times New Roman" w:hAnsi="Book Antiqua" w:cs="Times New Roman"/>
                <w:color w:val="FFFFFF" w:themeColor="background1"/>
                <w:sz w:val="18"/>
                <w:szCs w:val="18"/>
                <w:lang w:eastAsia="hr-HR"/>
              </w:rPr>
              <w:t>odličan</w:t>
            </w:r>
            <w:r w:rsidRPr="00B5685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Učenik u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svim aktivnostima pokazuje razumijevanje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glavne poruke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jednostavn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oga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teksta poznate tematike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i srednje dužine (500-600 riječi)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Samostalno izdvaja glavnu poruku teksta, u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očava ključne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i specifične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informacije i povezuje ih s primjerima. Odgovara na pitanja, ispravlja netočne tvrdnje, točno nadopunjuje riječi koje nedostaju u tekstu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sl</w:t>
            </w:r>
            <w:proofErr w:type="spellEnd"/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. U radu je samostalan te uočava eventualne, rijetke pogreške koje potom ispravlja.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Uspješno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>primjenjuje strategije za poboljšanje razumijevanja pri slušanju.</w:t>
            </w:r>
          </w:p>
        </w:tc>
        <w:tc>
          <w:tcPr>
            <w:tcW w:w="32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>Učenik u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svim akti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vnostima pokazuje razumijevanje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jednostavnoga teksta poznate tematike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i srednje dužine (500-600 riječi)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Samostalno izdvaja glavnu poruku teksta i ključne i specifične informacije. S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amostalno primjenjuje sva odgovarajuća intonacijska obilježja. Samostalno dolazi do značenja novih riječi i fraza logičkim zaključivanjem.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Uspješno primjenjuje strategije za poboljšanje razumijevanja pri čitanju.</w:t>
            </w:r>
          </w:p>
        </w:tc>
        <w:tc>
          <w:tcPr>
            <w:tcW w:w="36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Učenik samostalno planira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i priprema srednje dug tekst. Povezuje elemente teksta,  prenosi glavnu poruku i ključne informacije koristeći se učestalim jezičnim strukturama niže razine složenosti.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Samostalno ispravlja svoj govor.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 potpunosti točno primjenjuje naglasak i intonaciju radi izražavanja vlastitog stava i značenja poruke i informacije koju prenosi.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samostalno planira, započinje i razvija komunikaciju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u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dužem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planiranom i dužem jednostavnom neplaniranom razgovoru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poznate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 xml:space="preserve">tematike. </w:t>
            </w:r>
            <w:r w:rsidRPr="53A69BB3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U potpunosti 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je </w:t>
            </w:r>
            <w:r w:rsidRPr="53A69BB3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>usvojio obrađeni vokabular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 i jezične strukture, pa tečno,</w:t>
            </w:r>
            <w:r w:rsidRPr="53A69BB3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točno i spontano govori. </w:t>
            </w:r>
            <w:r w:rsidRPr="53A69BB3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>Točno i potpunim odgovorima odgovara na postavljena pitanja.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 xml:space="preserve">Učenik samostalno zapisuje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izgovoreni jednostavan tekst poznate tematike i odvaja dijelove rečenica i rečenice osnovnim pravopisnim znakovima.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</w:p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samostalno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piše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strukturiran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tekst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srednje dužine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(</w:t>
            </w:r>
            <w:r w:rsidRPr="006E5B0D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80 – 100 riječi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) i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poznate tematike na temelju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predloška, uspješno se koristi primjerenim veznim sredstvima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,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koristi širok raspon obrađenog vokabulara,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primjenjuje osnovna pravopisna pravila i kreativno se izražava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. Pravilno i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>većinom točno koristi sve jezične strukture niže razine složenosti. Razlikuje pravopisna pravila u engleskom i hrvatskom jeziku.</w:t>
            </w:r>
          </w:p>
          <w:p w:rsidR="006443A9" w:rsidRPr="00A80E77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Samostalno ispravlja svoj tekst i tekst vršnjaka.</w:t>
            </w:r>
          </w:p>
        </w:tc>
      </w:tr>
      <w:tr w:rsidR="006443A9" w:rsidTr="00133677">
        <w:trPr>
          <w:trHeight w:val="15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C0099"/>
          </w:tcPr>
          <w:p w:rsidR="006443A9" w:rsidRPr="00B5685E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hr-HR"/>
              </w:rPr>
            </w:pPr>
            <w:r w:rsidRPr="00B5685E">
              <w:rPr>
                <w:rFonts w:ascii="Book Antiqua" w:eastAsia="Times New Roman" w:hAnsi="Book Antiqua" w:cs="Times New Roman"/>
                <w:color w:val="FFFFFF" w:themeColor="background1"/>
                <w:sz w:val="18"/>
                <w:szCs w:val="18"/>
                <w:lang w:eastAsia="hr-HR"/>
              </w:rPr>
              <w:lastRenderedPageBreak/>
              <w:t>vrlo dobar </w:t>
            </w:r>
          </w:p>
        </w:tc>
        <w:tc>
          <w:tcPr>
            <w:tcW w:w="32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uz povremenu pomoć u većini aktivnosti pokazuje razumijevanje jednostavnoga teksta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srednje dužine i poznate tematike. N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avodi ključn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e i većinu specifičnih informacija, te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glavnu poruku teksta. Uglavnom samostalno, uz manje poteškoće, odgovara na pitanja, točno ispravlja većinu netočnih tvrdnji, te točno nadopunjuje većinu riječi koje nedostaju u tekstu. Greške uočava uz povremenu pomoć učitelja te ih samostalno ispravlja.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Većinom uspješno primjenjuje strategije za poboljšanje razumijevanja pri slušanju.</w:t>
            </w:r>
          </w:p>
        </w:tc>
        <w:tc>
          <w:tcPr>
            <w:tcW w:w="32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Učenik uz povremenu pomoć u većini aktivnosti pokazu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je razumijevanje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jednostavnoga teksta poznate tematike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i srednje dužine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. Učenik uz povremenu pomoć primjenjuje odgovarajuća intonacijska obilježja. Razumije glavnu poruku teksta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i izdvaja ključne i specifične informacije,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što je vidljivo u popratnim zadacima koje rješava uz pokoju pogrešku. Eventualne greške brzo ispravlja. 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Većinom uspješno primjenjuje strategije za poboljšanje razumijevanja pri čitanju.</w:t>
            </w:r>
          </w:p>
        </w:tc>
        <w:tc>
          <w:tcPr>
            <w:tcW w:w="36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</w:rPr>
              <w:t>Učenik uz</w:t>
            </w: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povremenu pomoć učitelja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planira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i priprema srednje dug tekst, povezuje elemente teksta,  prenosi glavnu poruku i ključne informacije koristeći se učestalim jezičnim strukturama niže razine složenosti. </w:t>
            </w:r>
          </w:p>
          <w:p w:rsidR="006443A9" w:rsidRDefault="006443A9" w:rsidP="00133677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U govorenju ponekad griješi, no </w:t>
            </w:r>
            <w:r>
              <w:rPr>
                <w:rFonts w:ascii="Book Antiqua" w:eastAsia="Book Antiqua" w:hAnsi="Book Antiqua" w:cs="Book Antiqua"/>
                <w:sz w:val="18"/>
                <w:szCs w:val="18"/>
              </w:rPr>
              <w:t xml:space="preserve">uglavnom </w:t>
            </w: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samostalno ispravlja svoj govor. </w:t>
            </w:r>
          </w:p>
          <w:p w:rsidR="006443A9" w:rsidRDefault="006443A9" w:rsidP="00133677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Uz povremenu pomoć primjenjuje naglasak i intonaciju radi izražavanja vlastitog stava i značenja poruke i informacije koju prenosi.</w:t>
            </w:r>
          </w:p>
          <w:p w:rsidR="006443A9" w:rsidRDefault="006443A9" w:rsidP="00133677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uz povremenu pomoć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sudjeluje u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dužem planiranom i dužem jednostavnom neplaniranom razgovoru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poznate tematike.</w:t>
            </w:r>
          </w:p>
          <w:p w:rsidR="006443A9" w:rsidRPr="00A80E77" w:rsidRDefault="006443A9" w:rsidP="00133677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Obrađeni vokabular </w:t>
            </w:r>
            <w:r>
              <w:rPr>
                <w:rFonts w:ascii="Book Antiqua" w:eastAsia="Book Antiqua" w:hAnsi="Book Antiqua" w:cs="Book Antiqua"/>
                <w:sz w:val="18"/>
                <w:szCs w:val="18"/>
              </w:rPr>
              <w:t xml:space="preserve">i jezične strukture niže razine složenosti </w:t>
            </w: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t>j</w:t>
            </w:r>
            <w:r>
              <w:rPr>
                <w:rFonts w:ascii="Book Antiqua" w:eastAsia="Book Antiqua" w:hAnsi="Book Antiqua" w:cs="Book Antiqua"/>
                <w:sz w:val="18"/>
                <w:szCs w:val="18"/>
              </w:rPr>
              <w:t>e uglavnom usvojio te ih</w:t>
            </w: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koristi u govoru.</w:t>
            </w:r>
          </w:p>
        </w:tc>
        <w:tc>
          <w:tcPr>
            <w:tcW w:w="3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uz povremenu pomoć zapisuje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izgovoreni jednostavan tekst poznate tematike i odvaja dijelove rečenica i rečenice osnovnim pravopisnim znakovima.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</w:p>
          <w:p w:rsidR="006443A9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uz povremenu pomoć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piše strukturiran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tekst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srednje dužine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(80 – 100 riječi)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poznate tematike na temelju predloška,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koristi se primjerenim veznim sredstvima,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koristi velik broj novih riječi i izraza i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primjenjuje osnovna pravopisna pravila. 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Razlikuje pravopisna pravila u engleskom i hrvatskom jeziku.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 pisanju se koristi obrađenim jezičnim strukturama uz povremene greške.</w:t>
            </w:r>
          </w:p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Uz povremenu pomoć ispravlja svoj tekst.</w:t>
            </w:r>
          </w:p>
        </w:tc>
      </w:tr>
      <w:tr w:rsidR="006443A9" w:rsidTr="00133677">
        <w:trPr>
          <w:trHeight w:val="435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C0099"/>
          </w:tcPr>
          <w:p w:rsidR="006443A9" w:rsidRPr="00B5685E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hr-HR"/>
              </w:rPr>
            </w:pPr>
            <w:r w:rsidRPr="00B5685E">
              <w:rPr>
                <w:rFonts w:ascii="Book Antiqua" w:eastAsia="Times New Roman" w:hAnsi="Book Antiqua" w:cs="Times New Roman"/>
                <w:color w:val="FFFFFF" w:themeColor="background1"/>
                <w:sz w:val="18"/>
                <w:szCs w:val="18"/>
                <w:lang w:eastAsia="hr-HR"/>
              </w:rPr>
              <w:t>dobar  </w:t>
            </w:r>
          </w:p>
        </w:tc>
        <w:tc>
          <w:tcPr>
            <w:tcW w:w="32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uz čestu pomoć u većini manje zahtjevnih  aktivnosti pokazuje razumijevanje jednostavnoga teksta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srednje dužine i poznate tematike. Prepoznaje neke ključne i specifične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informa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cije. Glavnu poruku teksta razumije djelomično.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Uz povremenu pomoć učitelja odgovara uglavnom  točno na postavljena pitanja,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točno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ispravlja dio netočnih tvrdnji, te točno nadopunjuje dio riječi koje nedostaju u tekstu. Potrebna mu je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>povremena pomoć i potpora u radu.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Djelomično uspješno primjenjuje strategije za poboljšanje razumijevanja pri slušanju.</w:t>
            </w:r>
          </w:p>
        </w:tc>
        <w:tc>
          <w:tcPr>
            <w:tcW w:w="32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>Učenik uz čestu pomoć u većini aktivnosti pokazuje razumijevanje jednostavnoga teksta poznate tematike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i srednje dužine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. Učenik uz čestu pomoć primjenjuje odgovarajuća intonacijska obilježja. Glavnu poruku teksta razumije samo djelomično.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Izdvaja samo neke ključne i specifične informacije uz čestu pomoć.</w:t>
            </w:r>
          </w:p>
          <w:p w:rsidR="006443A9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Greške sam teško ispravlja. 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Djelomično uspješno primjenjuje strategije za poboljšanje razumijevanja pri čitanju.</w:t>
            </w:r>
          </w:p>
        </w:tc>
        <w:tc>
          <w:tcPr>
            <w:tcW w:w="36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</w:rPr>
              <w:t>Učenik uz čestu</w:t>
            </w: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pomoć učitelja </w:t>
            </w:r>
            <w:r>
              <w:rPr>
                <w:rFonts w:ascii="Book Antiqua" w:eastAsia="Book Antiqua" w:hAnsi="Book Antiqua" w:cs="Book Antiqua"/>
                <w:sz w:val="18"/>
                <w:szCs w:val="18"/>
              </w:rPr>
              <w:t xml:space="preserve">priprema i </w:t>
            </w: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t>govori većinu teksta</w:t>
            </w:r>
            <w:r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srednje dužine</w:t>
            </w: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, povezuje elemente teksta, </w:t>
            </w:r>
            <w:r>
              <w:rPr>
                <w:rFonts w:ascii="Book Antiqua" w:eastAsia="Book Antiqua" w:hAnsi="Book Antiqua" w:cs="Book Antiqua"/>
                <w:sz w:val="18"/>
                <w:szCs w:val="18"/>
              </w:rPr>
              <w:t xml:space="preserve">prenosi glavnu poruku i ključne informacije teksta. Djelomično točno i uz čestu pomoć koristi odgovarajuće učestale jezične strukture niže razine složenosti. Obrađeni vokabular je uglavnom usvojio te ga koristi u govoru. </w:t>
            </w:r>
          </w:p>
          <w:p w:rsidR="006443A9" w:rsidRDefault="006443A9" w:rsidP="00133677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</w:rPr>
              <w:t xml:space="preserve">Uz čestu pomoć planira, priprema i sudjeluje u planiranom i neplaniranom razgovoru poznate tematike. </w:t>
            </w:r>
          </w:p>
          <w:p w:rsidR="006443A9" w:rsidRDefault="006443A9" w:rsidP="00133677">
            <w:pPr>
              <w:spacing w:after="0" w:line="240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sz w:val="18"/>
                <w:szCs w:val="18"/>
              </w:rPr>
              <w:lastRenderedPageBreak/>
              <w:t xml:space="preserve">Uz čestu pomoć primjenjuje naglasak i intonaciju u poznatim i jednostavnim porukama i situacijama radi izražavanja vlastitog stava i značenja informacije. </w:t>
            </w:r>
          </w:p>
          <w:p w:rsidR="006443A9" w:rsidRDefault="006443A9" w:rsidP="00133677">
            <w:pPr>
              <w:spacing w:after="0" w:line="240" w:lineRule="auto"/>
            </w:pP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U govorenju </w:t>
            </w:r>
            <w:r>
              <w:rPr>
                <w:rFonts w:ascii="Book Antiqua" w:eastAsia="Book Antiqua" w:hAnsi="Book Antiqua" w:cs="Book Antiqua"/>
                <w:sz w:val="18"/>
                <w:szCs w:val="18"/>
              </w:rPr>
              <w:t xml:space="preserve">dosta </w:t>
            </w:r>
            <w:r w:rsidRPr="53A69BB3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griješi, no uz čestu pomoć ispravlja svoj govor. </w:t>
            </w:r>
          </w:p>
        </w:tc>
        <w:tc>
          <w:tcPr>
            <w:tcW w:w="3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 xml:space="preserve">Učenik uz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čestu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pomoć zapisuje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izgovoreni jednostavan tekst poznate tematike i odvaja dijelove rečenica i rečenice osnovnim pravopisnim znakovima.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</w:p>
          <w:p w:rsidR="006443A9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uz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čestu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pomoć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piše srednje dug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strukturiran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tekst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(80 – 100 riječi)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poznate tematike na temelju predloška,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uz pomoć se koristi veznim sredstvima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,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koristi manji broj novih riječi i izraza i djelomično točno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primjenjuje osnovna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pravopisna pravila. U pisanju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koristi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više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obrađeni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h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>je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zičnim struktura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uz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česte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greške.</w:t>
            </w:r>
          </w:p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Uz čestu pomoć ispravlja svoj tekst.</w:t>
            </w:r>
          </w:p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</w:p>
          <w:p w:rsidR="006443A9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443A9" w:rsidTr="00133677">
        <w:trPr>
          <w:trHeight w:val="3793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C0099"/>
          </w:tcPr>
          <w:p w:rsidR="006443A9" w:rsidRPr="00B5685E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hr-HR"/>
              </w:rPr>
            </w:pPr>
            <w:r w:rsidRPr="00B5685E">
              <w:rPr>
                <w:rFonts w:ascii="Book Antiqua" w:eastAsia="Times New Roman" w:hAnsi="Book Antiqua" w:cs="Times New Roman"/>
                <w:color w:val="FFFFFF" w:themeColor="background1"/>
                <w:sz w:val="18"/>
                <w:szCs w:val="18"/>
                <w:lang w:eastAsia="hr-HR"/>
              </w:rPr>
              <w:lastRenderedPageBreak/>
              <w:t>dovoljan </w:t>
            </w:r>
          </w:p>
        </w:tc>
        <w:tc>
          <w:tcPr>
            <w:tcW w:w="32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Učenik uz stalnu pomoć u manje zahtjevnim aktivnostima pokazuje razumijevanje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glavne poruke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jednostavnoga teksta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srednje dužine i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poznate tematike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. Uz stalnu pomoć i pojednostavljenja prepoznaje samo neke ključne i specifične informacije.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Uz pomoć nastavnika odgovara djelomično točno na postavljena pitanja, koristeći uglavnom kratke odgovore. Ispravak netočnih tvrdnji i nadopunjavanje teksta teče otežano i uz nastavnikovu pomoć. Potrebna mu je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stalna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pomoć i potpora u radu.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Ne primjenjuje strategije za poboljšanje razumijevanja pri slušanju.</w:t>
            </w:r>
          </w:p>
        </w:tc>
        <w:tc>
          <w:tcPr>
            <w:tcW w:w="32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 Učenik uz stalnu pomoć u manje zahtjevnim aktivnostima pokazuje razumijevanje jednostavnoga teksta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srednje dužine i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poznate tematike.</w:t>
            </w:r>
          </w:p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Učenik uz stalnu pomoć primjenjuje određena odgovarajuća intonacijska obilježja. </w:t>
            </w:r>
            <w:r w:rsidRPr="53A69BB3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>Glavnu poruku teksta razumije isključivo uz objašnjenja i pojednostavljenja.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 Većinu ključnih i specifičnih informacija prepoznaje vrlo teško, čak i uz pomoć.</w:t>
            </w:r>
          </w:p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>Greške ispravlja isključivo uz pomoć učitelja.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Ne primjenjuje strategije za poboljšanje razumijevanja pri slušanju.</w:t>
            </w:r>
          </w:p>
        </w:tc>
        <w:tc>
          <w:tcPr>
            <w:tcW w:w="36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Pr="00A80E77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uz stalnu pomoć učitelja govori tek dijelove teksta koje ne povezuje u smislenu cjelinu. Glavnu poruku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i ključne informacije teksta teško prenosi radi slabog poznavanja i  usvojenosti jednostavnih jezičnih struktura i obrađenog vokabulara.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Uz stalnu pomoć sudjeluje u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jednostavnom planiranom razgovoru, no nudi samo vrlo kratke odgovore i oslanja se na poticaj učitelja.</w:t>
            </w:r>
            <w:r w:rsidRPr="53A69BB3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>Ne može</w:t>
            </w:r>
            <w:r w:rsidRPr="53A69BB3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 samostalno sastavljati rečenice, može pravilno ponoviti po modelu. 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>Ima nepravilan naglasak i intonaciju pa teško izražava vlastiti stav i  smisao informacije. U</w:t>
            </w:r>
            <w:r w:rsidRPr="00BC463C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 učestali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m, poznatim i naučenim porukama  </w:t>
            </w:r>
            <w:r w:rsidRPr="00BC463C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>i situacijama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BC463C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koristi se naglaskom i intonacijom 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>uz stalnu pomoć.</w:t>
            </w:r>
          </w:p>
        </w:tc>
        <w:tc>
          <w:tcPr>
            <w:tcW w:w="3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uz stalnu pomoć zapisuje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izgovoreni jednostavan tekst poznate tematike, a pri odvajanju dijelova rečenice osnovnim pravopisnim znakovima puno griješi.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</w:p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uz stalnu pomoć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piše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srednje dug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strukturiran tekst (80 – 100 riječi)  pozna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te tematike na temelju predloška,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uz stalnu pomoć koristi vezna sredstva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,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koristi vrlo mali broj novih riječi i izraza i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primjenjuje osnovna pravopisna pravila.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Jezične strukture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primjenjuje na osnovu predloška te često griješi.</w:t>
            </w:r>
          </w:p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Uz stalnu pomoć ispravlja svoj tekst.</w:t>
            </w:r>
          </w:p>
        </w:tc>
      </w:tr>
      <w:tr w:rsidR="006443A9" w:rsidTr="00133677">
        <w:trPr>
          <w:trHeight w:val="465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C0099"/>
          </w:tcPr>
          <w:p w:rsidR="006443A9" w:rsidRPr="00B5685E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hr-HR"/>
              </w:rPr>
            </w:pPr>
            <w:r w:rsidRPr="00B5685E">
              <w:rPr>
                <w:rFonts w:ascii="Book Antiqua" w:eastAsia="Times New Roman" w:hAnsi="Book Antiqua" w:cs="Times New Roman"/>
                <w:color w:val="FFFFFF" w:themeColor="background1"/>
                <w:sz w:val="18"/>
                <w:szCs w:val="18"/>
                <w:lang w:eastAsia="hr-HR"/>
              </w:rPr>
              <w:t>nedovoljan </w:t>
            </w:r>
          </w:p>
        </w:tc>
        <w:tc>
          <w:tcPr>
            <w:tcW w:w="32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uz stalnu pomoć u manje zahtjevnim aktivnostima ne pokazuje razumijevanje jednostavnoga teksta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srednje dužine i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poznate tematike. </w:t>
            </w:r>
          </w:p>
          <w:p w:rsidR="006443A9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Ne odgovara na pitanja koja zahtijevaju kratki odgovor niti uz stalnu pomoć nastavnika. Ne može nadopuniti tekst niti uz nastavnikovu pomoć. </w:t>
            </w:r>
          </w:p>
        </w:tc>
        <w:tc>
          <w:tcPr>
            <w:tcW w:w="32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uz stalnu pomoć u manje zahtjevnim aktivnostima ne pokazuje razumijevanje jednostavnoga teksta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srednje dužine i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poznate tematike. </w:t>
            </w:r>
            <w:r w:rsidRPr="53A69BB3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Ne razumije 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glavnu poruku i ključne informacije </w:t>
            </w:r>
            <w:r w:rsidRPr="53A69BB3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>dijelov</w:t>
            </w:r>
            <w:r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 xml:space="preserve">a teksta niti </w:t>
            </w:r>
            <w:r w:rsidRPr="53A69BB3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  <w:lang w:eastAsia="hr-HR"/>
              </w:rPr>
              <w:t>uz objašnjenja i pojednostavljenja. 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Popratne zadatke većinom ili u potpunosti ne rješava čak niti uz stalnu pomoć učitelja.</w:t>
            </w:r>
          </w:p>
        </w:tc>
        <w:tc>
          <w:tcPr>
            <w:tcW w:w="36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uz stalnu pomoć ne povezuje elemente teksta te ne može reproducirati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srednje dug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tekst poznate tematike na temelju predloška.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Većinu vokabulara nije usvojio, a na pitanja ne odgovara niti uz stalnu pomoć učitelja. 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Jezične s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trukture ne poznaje niti ih koristi u govoru čak niti uz stalnu pomoć i na poticaj učitelja.</w:t>
            </w:r>
          </w:p>
          <w:p w:rsidR="006443A9" w:rsidRDefault="006443A9" w:rsidP="0013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Ne može sudjelovati u planiranom i jednostavnom neplaniranom razgovoru poznate tematike, čak niti uz pomoć učitelja.</w:t>
            </w:r>
          </w:p>
        </w:tc>
        <w:tc>
          <w:tcPr>
            <w:tcW w:w="3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Učenik uz stalnu pomoć ne može zapisati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izgovoreni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jednostav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an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tekst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. Ne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razlikuje pravopisna pravila u engleskom i hrvatskom jeziku, ne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koristi slova kojih nema u hrvatsko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m jeziku niti pravopisne znakove kod odvajanja dijelova rečenice.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 Ne može oblikovati pisani tekst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srednje dužine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poznate tematike na temelju predloška čak ni uz stalnu pomoć učitelja. Osnovna pravopisna pravila uglavnom ne primjenjuje. 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Jezične st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 xml:space="preserve">rukture uglavnom ne poznaje niti </w:t>
            </w:r>
            <w:r w:rsidRPr="53A69BB3"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lastRenderedPageBreak/>
              <w:t>ih može primijeniti u pisanju.</w:t>
            </w:r>
          </w:p>
          <w:p w:rsidR="006443A9" w:rsidRDefault="006443A9" w:rsidP="00133677">
            <w:pPr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hr-HR"/>
              </w:rPr>
              <w:t>Ne može ispraviti svoj tekst niti uz stalnu pomoć.</w:t>
            </w:r>
          </w:p>
        </w:tc>
      </w:tr>
    </w:tbl>
    <w:p w:rsidR="006443A9" w:rsidRDefault="006443A9" w:rsidP="006443A9"/>
    <w:p w:rsidR="006443A9" w:rsidRDefault="006443A9" w:rsidP="006443A9"/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360" w:lineRule="auto"/>
        <w:rPr>
          <w:b/>
          <w:sz w:val="24"/>
          <w:szCs w:val="24"/>
        </w:rPr>
      </w:pPr>
    </w:p>
    <w:p w:rsidR="006443A9" w:rsidRDefault="006443A9" w:rsidP="006443A9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it-IT" w:eastAsia="hr-HR"/>
        </w:rPr>
      </w:pPr>
    </w:p>
    <w:p w:rsidR="00B5685E" w:rsidRDefault="00B5685E" w:rsidP="006443A9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it-IT" w:eastAsia="hr-HR"/>
        </w:rPr>
      </w:pPr>
    </w:p>
    <w:p w:rsidR="00B5685E" w:rsidRPr="00B5685E" w:rsidRDefault="00B5685E" w:rsidP="006443A9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it-IT" w:eastAsia="hr-HR"/>
        </w:rPr>
      </w:pPr>
    </w:p>
    <w:p w:rsidR="006443A9" w:rsidRDefault="006443A9" w:rsidP="006443A9">
      <w:pPr>
        <w:spacing w:after="0" w:line="360" w:lineRule="auto"/>
        <w:rPr>
          <w:rFonts w:cstheme="minorHAnsi"/>
          <w:b/>
          <w:sz w:val="24"/>
          <w:szCs w:val="24"/>
        </w:rPr>
      </w:pPr>
      <w:r w:rsidRPr="0092301D">
        <w:rPr>
          <w:rFonts w:cstheme="minorHAnsi"/>
          <w:b/>
          <w:sz w:val="24"/>
          <w:szCs w:val="24"/>
          <w:highlight w:val="cyan"/>
        </w:rPr>
        <w:t>Elementi vrednovanja</w:t>
      </w:r>
      <w:r>
        <w:rPr>
          <w:rFonts w:cstheme="minorHAnsi"/>
          <w:b/>
          <w:sz w:val="24"/>
          <w:szCs w:val="24"/>
          <w:highlight w:val="cyan"/>
        </w:rPr>
        <w:t xml:space="preserve"> za 8. razred</w:t>
      </w:r>
      <w:r w:rsidR="000105F9">
        <w:rPr>
          <w:rFonts w:cstheme="minorHAnsi"/>
          <w:b/>
          <w:sz w:val="24"/>
          <w:szCs w:val="24"/>
          <w:highlight w:val="cyan"/>
        </w:rPr>
        <w:t xml:space="preserve"> (samo još) u školskoj godini 2020. / 2021.</w:t>
      </w:r>
      <w:r w:rsidRPr="0092301D">
        <w:rPr>
          <w:rFonts w:cstheme="minorHAnsi"/>
          <w:b/>
          <w:sz w:val="24"/>
          <w:szCs w:val="24"/>
          <w:highlight w:val="cyan"/>
        </w:rPr>
        <w:t>:</w:t>
      </w:r>
    </w:p>
    <w:p w:rsidR="006443A9" w:rsidRDefault="006443A9" w:rsidP="006443A9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Razumijevanje</w:t>
      </w:r>
    </w:p>
    <w:p w:rsidR="006443A9" w:rsidRDefault="006443A9" w:rsidP="006443A9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Govorne sposobnosti</w:t>
      </w:r>
    </w:p>
    <w:p w:rsidR="006443A9" w:rsidRDefault="006443A9" w:rsidP="006443A9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Sposobnost pisanog izražavanja</w:t>
      </w:r>
    </w:p>
    <w:p w:rsidR="006443A9" w:rsidRPr="0092301D" w:rsidRDefault="006443A9" w:rsidP="006443A9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Jezične zakonitosti - gramatika</w:t>
      </w:r>
    </w:p>
    <w:p w:rsidR="006443A9" w:rsidRPr="004E754C" w:rsidRDefault="006443A9" w:rsidP="006443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38"/>
        <w:gridCol w:w="2826"/>
        <w:gridCol w:w="2332"/>
        <w:gridCol w:w="2332"/>
        <w:gridCol w:w="2333"/>
        <w:gridCol w:w="2333"/>
      </w:tblGrid>
      <w:tr w:rsidR="006443A9" w:rsidRPr="004E754C" w:rsidTr="00133677">
        <w:tc>
          <w:tcPr>
            <w:tcW w:w="1838" w:type="dxa"/>
            <w:shd w:val="clear" w:color="auto" w:fill="BDD6EE" w:themeFill="accent1" w:themeFillTint="66"/>
          </w:tcPr>
          <w:p w:rsidR="006443A9" w:rsidRPr="004E754C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E754C">
              <w:rPr>
                <w:rFonts w:cstheme="minorHAnsi"/>
                <w:b/>
                <w:sz w:val="24"/>
                <w:szCs w:val="24"/>
              </w:rPr>
              <w:t>ELEMENT</w:t>
            </w:r>
          </w:p>
        </w:tc>
        <w:tc>
          <w:tcPr>
            <w:tcW w:w="2826" w:type="dxa"/>
            <w:shd w:val="clear" w:color="auto" w:fill="BDD6EE" w:themeFill="accent1" w:themeFillTint="66"/>
          </w:tcPr>
          <w:p w:rsidR="006443A9" w:rsidRPr="004E754C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E754C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332" w:type="dxa"/>
            <w:shd w:val="clear" w:color="auto" w:fill="BDD6EE" w:themeFill="accent1" w:themeFillTint="66"/>
          </w:tcPr>
          <w:p w:rsidR="006443A9" w:rsidRPr="004E754C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E754C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332" w:type="dxa"/>
            <w:shd w:val="clear" w:color="auto" w:fill="BDD6EE" w:themeFill="accent1" w:themeFillTint="66"/>
          </w:tcPr>
          <w:p w:rsidR="006443A9" w:rsidRPr="004E754C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E754C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333" w:type="dxa"/>
            <w:shd w:val="clear" w:color="auto" w:fill="BDD6EE" w:themeFill="accent1" w:themeFillTint="66"/>
          </w:tcPr>
          <w:p w:rsidR="006443A9" w:rsidRPr="004E754C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E754C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333" w:type="dxa"/>
            <w:shd w:val="clear" w:color="auto" w:fill="BDD6EE" w:themeFill="accent1" w:themeFillTint="66"/>
          </w:tcPr>
          <w:p w:rsidR="006443A9" w:rsidRPr="004E754C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E754C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6443A9" w:rsidRPr="004E754C" w:rsidTr="00133677">
        <w:tc>
          <w:tcPr>
            <w:tcW w:w="1838" w:type="dxa"/>
            <w:vMerge w:val="restart"/>
            <w:shd w:val="clear" w:color="auto" w:fill="BDD6EE" w:themeFill="accent1" w:themeFillTint="66"/>
          </w:tcPr>
          <w:p w:rsidR="006443A9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E754C">
              <w:rPr>
                <w:rFonts w:cstheme="minorHAnsi"/>
                <w:b/>
                <w:sz w:val="24"/>
                <w:szCs w:val="24"/>
              </w:rPr>
              <w:t xml:space="preserve">Razumijevanje </w:t>
            </w:r>
          </w:p>
          <w:p w:rsidR="006443A9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slušanjem</w:t>
            </w:r>
          </w:p>
          <w:p w:rsidR="006443A9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6443A9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6443A9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6443A9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6443A9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6443A9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6443A9" w:rsidRPr="004E754C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6443A9" w:rsidRPr="004E754C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E754C">
              <w:rPr>
                <w:rFonts w:cstheme="minorHAnsi"/>
                <w:b/>
                <w:sz w:val="24"/>
                <w:szCs w:val="24"/>
              </w:rPr>
              <w:t>Razumijevanje čitanjem</w:t>
            </w:r>
          </w:p>
        </w:tc>
        <w:tc>
          <w:tcPr>
            <w:tcW w:w="2826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Razumije naputke i naredbe te na njih reagira samostalno i točno.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Samostalno i točno povezuje vizualni i auditivni jezični sadržaj.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Samostalno i točno razumije slušni tekst poznate tematike i osnovnu poruku sugovornika. Samostalno i točno rješava zadatke za provjeru razumijevanja.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 xml:space="preserve">Samostalno i točno zapisuje ili prepoznaje </w:t>
            </w:r>
            <w:proofErr w:type="spellStart"/>
            <w:r w:rsidRPr="0092301D">
              <w:rPr>
                <w:rFonts w:cstheme="minorHAnsi"/>
                <w:sz w:val="20"/>
                <w:szCs w:val="20"/>
              </w:rPr>
              <w:t>slovkanu</w:t>
            </w:r>
            <w:proofErr w:type="spellEnd"/>
            <w:r w:rsidRPr="0092301D">
              <w:rPr>
                <w:rFonts w:cstheme="minorHAnsi"/>
                <w:sz w:val="20"/>
                <w:szCs w:val="20"/>
              </w:rPr>
              <w:t xml:space="preserve"> riječ.</w:t>
            </w:r>
          </w:p>
        </w:tc>
        <w:tc>
          <w:tcPr>
            <w:tcW w:w="2332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Uglavnom točno razumije i reagira na naputke i naredbe.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Uglavnom točno povezuje vizualni i auditivni jezični sadržaj.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Uglavnom točno razumije slušni tekst poznate tematike i osnovnu poruku sugovornika. Uglavnom točno rješava zadatke za provjeru razumijevanja.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 xml:space="preserve">Uglavnom točno zapisuje ili prepoznaje </w:t>
            </w:r>
            <w:proofErr w:type="spellStart"/>
            <w:r w:rsidRPr="0092301D">
              <w:rPr>
                <w:rFonts w:cstheme="minorHAnsi"/>
                <w:sz w:val="20"/>
                <w:szCs w:val="20"/>
              </w:rPr>
              <w:t>slovkanu</w:t>
            </w:r>
            <w:proofErr w:type="spellEnd"/>
            <w:r w:rsidRPr="0092301D">
              <w:rPr>
                <w:rFonts w:cstheme="minorHAnsi"/>
                <w:sz w:val="20"/>
                <w:szCs w:val="20"/>
              </w:rPr>
              <w:t xml:space="preserve"> riječ.</w:t>
            </w:r>
          </w:p>
        </w:tc>
        <w:tc>
          <w:tcPr>
            <w:tcW w:w="2332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Djelomično točno razumije i reagira na naputke i naredbe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Djelomično točno povezuje vizualni i auditivni jezični sadržaj.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Djelomično točno razumije slušni tekst poznate tematike i osnovnu poruku sugovornika. Djelomično  točno rješava zadatke za provjeru razumijevanja.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 xml:space="preserve">Prepoznaje </w:t>
            </w:r>
            <w:proofErr w:type="spellStart"/>
            <w:r w:rsidRPr="0092301D">
              <w:rPr>
                <w:rFonts w:cstheme="minorHAnsi"/>
                <w:sz w:val="20"/>
                <w:szCs w:val="20"/>
              </w:rPr>
              <w:t>slovkanu</w:t>
            </w:r>
            <w:proofErr w:type="spellEnd"/>
            <w:r w:rsidRPr="0092301D">
              <w:rPr>
                <w:rFonts w:cstheme="minorHAnsi"/>
                <w:sz w:val="20"/>
                <w:szCs w:val="20"/>
              </w:rPr>
              <w:t xml:space="preserve"> riječ, ali je teže zapisuje.</w:t>
            </w:r>
          </w:p>
        </w:tc>
        <w:tc>
          <w:tcPr>
            <w:tcW w:w="2333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Razumije i reagira na naputke i naredbe samo uz pomoć učitelja.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Povezuje vizualni i auditivni jezični sadržaj samo uz pomoć učitelja.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Razumije slušni tekst poznate tematike i osnovnu poruku sugovornika uz pomoć učitelja. Uz pomoć rješava zadatke za provjeru razumijevanja.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Prepoznaje i zapisuje jednostavnije riječi samo uz pomoć.</w:t>
            </w:r>
          </w:p>
        </w:tc>
        <w:tc>
          <w:tcPr>
            <w:tcW w:w="2333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Niti uz pomoć ne razumije i ne reagira na naputke i naredbe.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Ne povezuje vizualni i auditivni jezični sadržaj niti uz pomoć učitelja.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Ne razumije slušni tekst poznate tematike i osnovnu poruku sugovornika niti uz pomoć učitelja. Niti uz pomoć ne može riješiti zadatke za provjeru razumijevanja.</w:t>
            </w:r>
          </w:p>
        </w:tc>
      </w:tr>
      <w:tr w:rsidR="006443A9" w:rsidRPr="004E754C" w:rsidTr="00133677">
        <w:tc>
          <w:tcPr>
            <w:tcW w:w="1838" w:type="dxa"/>
            <w:vMerge/>
            <w:shd w:val="clear" w:color="auto" w:fill="BDD6EE" w:themeFill="accent1" w:themeFillTint="66"/>
          </w:tcPr>
          <w:p w:rsidR="006443A9" w:rsidRPr="004E754C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6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 xml:space="preserve">Tekst razumije u potpunosti. Točno i samostalno rješava zadatke provjere razumijevanja pročitanog. U tekstu pronalazi potrebne informacije i odgovore na postavljena </w:t>
            </w:r>
            <w:r w:rsidRPr="0092301D">
              <w:rPr>
                <w:rFonts w:cstheme="minorHAnsi"/>
                <w:sz w:val="20"/>
                <w:szCs w:val="20"/>
              </w:rPr>
              <w:lastRenderedPageBreak/>
              <w:t xml:space="preserve">pitanja. 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Nakon obrade vokabulara učenik ga razumije te ga točno i samostalno upotrebljava pri rješavanju zadataka.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lastRenderedPageBreak/>
              <w:t xml:space="preserve">Razumije veliki dio teksta i poruke teksta. Uglavnom točno i samostalno rješava zadatke provjere razumijevanja pročitanog. </w:t>
            </w:r>
            <w:r w:rsidRPr="0092301D">
              <w:rPr>
                <w:rFonts w:cstheme="minorHAnsi"/>
                <w:sz w:val="20"/>
                <w:szCs w:val="20"/>
              </w:rPr>
              <w:lastRenderedPageBreak/>
              <w:t>U tekstu uglavnom pronalazi potrebne informacije i odgovore na postavljena pitanja.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Nakon obrade vokabulara učenik ga razumije te ga uglavnom točno i samostalno upotrebljava pri rješavanju zadataka.</w:t>
            </w:r>
          </w:p>
        </w:tc>
        <w:tc>
          <w:tcPr>
            <w:tcW w:w="2332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lastRenderedPageBreak/>
              <w:t xml:space="preserve">Razumije glavnu poruku teksta. Djelomično točno rješava zadatke provjere razumijevanja pročitanog. U tekstu povremeno samostalno pronalazi </w:t>
            </w:r>
            <w:r w:rsidRPr="0092301D">
              <w:rPr>
                <w:rFonts w:cstheme="minorHAnsi"/>
                <w:sz w:val="20"/>
                <w:szCs w:val="20"/>
              </w:rPr>
              <w:lastRenderedPageBreak/>
              <w:t>potrebne informacije i odgovore na postavljena pitanja.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Nakon obrade vokabulara učenik ga djelomično razumije te ga djelomično točno upotrebljava pri rješavanju zadataka.</w:t>
            </w:r>
          </w:p>
        </w:tc>
        <w:tc>
          <w:tcPr>
            <w:tcW w:w="2333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lastRenderedPageBreak/>
              <w:t xml:space="preserve">Razumije osnovnu temu i poruku teksta. Rješava zadatke provjere razumijevanja pročitanog uz pomoć učitelja. U tekstu pronalazi potrebne </w:t>
            </w:r>
            <w:r w:rsidRPr="0092301D">
              <w:rPr>
                <w:rFonts w:cstheme="minorHAnsi"/>
                <w:sz w:val="20"/>
                <w:szCs w:val="20"/>
              </w:rPr>
              <w:lastRenderedPageBreak/>
              <w:t>informacije i odgovore na postavljena pitanja samo uz pomoć učitelja.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Učenik teže razumije obrađeni vokabulara te ga primjenjuje uz pomoć učitelja pri rješavanju zadataka.</w:t>
            </w:r>
          </w:p>
        </w:tc>
        <w:tc>
          <w:tcPr>
            <w:tcW w:w="2333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lastRenderedPageBreak/>
              <w:t xml:space="preserve">Ne razumije osnovnu temu i poruku teksta. Niti uz pomoć ne može riješiti zadatke za provjeru razumijevanja pročitanog. U tekstu nije u stanju </w:t>
            </w:r>
            <w:r w:rsidRPr="0092301D">
              <w:rPr>
                <w:rFonts w:cstheme="minorHAnsi"/>
                <w:sz w:val="20"/>
                <w:szCs w:val="20"/>
              </w:rPr>
              <w:lastRenderedPageBreak/>
              <w:t>pronaći potrebne informacije i odgovore na postavljena pitanja niti uz pomoć učitelja.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Vrlo teško razumije obrađeni vokabular i ne može ga primijeniti pri rješavanju zadataka.</w:t>
            </w:r>
          </w:p>
        </w:tc>
      </w:tr>
      <w:tr w:rsidR="006443A9" w:rsidRPr="004E754C" w:rsidTr="00133677">
        <w:tc>
          <w:tcPr>
            <w:tcW w:w="1838" w:type="dxa"/>
            <w:shd w:val="clear" w:color="auto" w:fill="BDD6EE" w:themeFill="accent1" w:themeFillTint="66"/>
          </w:tcPr>
          <w:p w:rsidR="006443A9" w:rsidRPr="004E754C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E754C">
              <w:rPr>
                <w:rFonts w:cstheme="minorHAnsi"/>
                <w:b/>
                <w:sz w:val="24"/>
                <w:szCs w:val="24"/>
              </w:rPr>
              <w:lastRenderedPageBreak/>
              <w:t>Govorne sposobnosti</w:t>
            </w:r>
          </w:p>
        </w:tc>
        <w:tc>
          <w:tcPr>
            <w:tcW w:w="2826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Samostalno i točno prenosi poruku u slobodnoj govornoj aktivnosti u okviru poznatih jezičnih struktura i tematskih sadržaja. Primjenjuje širok raspon prethodno usvojenih jezičnih sadržaja. Izražava se s lakoćom.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Samostalno i točno postavlja i odgovara na pitanja te sudjeluje u razgovoru u sklopu poznatih jezičnih struktura i tematskih sadržaja.</w:t>
            </w:r>
          </w:p>
        </w:tc>
        <w:tc>
          <w:tcPr>
            <w:tcW w:w="2332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Uglavnom samostalno i točno prenosi poruku u slobodnoj govornoj aktivnosti u okviru poznatih jezičnih struktura i tematskih sadržaja. Ponekad čini pogreške u govoru ali se samostalno ispravlja.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Uglavnom točno postavlja i odgovara na pitanja te sudjeluje u razgovoru u sklopu poznatih jezičnih struktura i tematskih sadržaja.</w:t>
            </w:r>
          </w:p>
        </w:tc>
        <w:tc>
          <w:tcPr>
            <w:tcW w:w="2332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Djelomično točno prenosi poruku u slobodnoj govornoj aktivnosti u okviru poznatih jezičnih struktura i tematskih sadržaja. Čini pogreške koje ponekad ometaju razumijevanje.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Djelomično točno postavlja i odgovara na pitanja te sudjeluje u razgovoru u sklopu poznatih jezičnih struktura i tematskih sadržaja.</w:t>
            </w:r>
          </w:p>
        </w:tc>
        <w:tc>
          <w:tcPr>
            <w:tcW w:w="2333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U okviru poznatih jezičnih i tematskih sadržaja poruku ne prenosi samostalno već samo uz stalnu pomoć i poticaj učitelja.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Postavlja i odgovara na pitanja u sklopu poznatih jezičnih struktura i tematskih sadržaja samo uz pomoć i poticaj učitelja.</w:t>
            </w:r>
          </w:p>
        </w:tc>
        <w:tc>
          <w:tcPr>
            <w:tcW w:w="2333" w:type="dxa"/>
          </w:tcPr>
          <w:p w:rsidR="006443A9" w:rsidRPr="0092301D" w:rsidRDefault="000105F9" w:rsidP="001336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 može prenijeti poruku u</w:t>
            </w:r>
            <w:r w:rsidR="006443A9" w:rsidRPr="0092301D">
              <w:rPr>
                <w:rFonts w:cstheme="minorHAnsi"/>
                <w:sz w:val="20"/>
                <w:szCs w:val="20"/>
              </w:rPr>
              <w:t xml:space="preserve"> okviru poznatih jezičnih i tematskih sadržaja </w:t>
            </w:r>
            <w:r>
              <w:rPr>
                <w:rFonts w:cstheme="minorHAnsi"/>
                <w:sz w:val="20"/>
                <w:szCs w:val="20"/>
              </w:rPr>
              <w:t xml:space="preserve">niti </w:t>
            </w:r>
            <w:r w:rsidR="006443A9" w:rsidRPr="0092301D">
              <w:rPr>
                <w:rFonts w:cstheme="minorHAnsi"/>
                <w:sz w:val="20"/>
                <w:szCs w:val="20"/>
              </w:rPr>
              <w:t xml:space="preserve"> uz stalnu pomoć i poticaj učitelja.</w:t>
            </w:r>
          </w:p>
          <w:p w:rsidR="006443A9" w:rsidRPr="0092301D" w:rsidRDefault="000105F9" w:rsidP="000105F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Nije u stanju po</w:t>
            </w:r>
            <w:r w:rsidR="006443A9" w:rsidRPr="0092301D">
              <w:rPr>
                <w:rFonts w:cstheme="minorHAnsi"/>
                <w:sz w:val="20"/>
                <w:szCs w:val="20"/>
              </w:rPr>
              <w:t>stavlja</w:t>
            </w:r>
            <w:r>
              <w:rPr>
                <w:rFonts w:cstheme="minorHAnsi"/>
                <w:sz w:val="20"/>
                <w:szCs w:val="20"/>
              </w:rPr>
              <w:t>ti</w:t>
            </w:r>
            <w:r w:rsidR="006443A9" w:rsidRPr="0092301D">
              <w:rPr>
                <w:rFonts w:cstheme="minorHAnsi"/>
                <w:sz w:val="20"/>
                <w:szCs w:val="20"/>
              </w:rPr>
              <w:t xml:space="preserve"> i odgovara</w:t>
            </w:r>
            <w:r>
              <w:rPr>
                <w:rFonts w:cstheme="minorHAnsi"/>
                <w:sz w:val="20"/>
                <w:szCs w:val="20"/>
              </w:rPr>
              <w:t>ti</w:t>
            </w:r>
            <w:r w:rsidR="006443A9" w:rsidRPr="0092301D">
              <w:rPr>
                <w:rFonts w:cstheme="minorHAnsi"/>
                <w:sz w:val="20"/>
                <w:szCs w:val="20"/>
              </w:rPr>
              <w:t xml:space="preserve"> na pitanja u sklopu poznatih jezičnih struktura i tematskih sadržaja </w:t>
            </w:r>
            <w:r>
              <w:rPr>
                <w:rFonts w:cstheme="minorHAnsi"/>
                <w:sz w:val="20"/>
                <w:szCs w:val="20"/>
              </w:rPr>
              <w:t xml:space="preserve">čak </w:t>
            </w:r>
            <w:proofErr w:type="spellStart"/>
            <w:r>
              <w:rPr>
                <w:rFonts w:cstheme="minorHAnsi"/>
                <w:sz w:val="20"/>
                <w:szCs w:val="20"/>
              </w:rPr>
              <w:t>ntii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uz pomoć </w:t>
            </w:r>
            <w:r w:rsidR="006443A9" w:rsidRPr="0092301D">
              <w:rPr>
                <w:rFonts w:cstheme="minorHAnsi"/>
                <w:sz w:val="20"/>
                <w:szCs w:val="20"/>
              </w:rPr>
              <w:t>učitelja.</w:t>
            </w:r>
          </w:p>
        </w:tc>
      </w:tr>
      <w:tr w:rsidR="006443A9" w:rsidRPr="004E754C" w:rsidTr="00133677">
        <w:tc>
          <w:tcPr>
            <w:tcW w:w="1838" w:type="dxa"/>
            <w:shd w:val="clear" w:color="auto" w:fill="BDD6EE" w:themeFill="accent1" w:themeFillTint="66"/>
          </w:tcPr>
          <w:p w:rsidR="006443A9" w:rsidRPr="004E754C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E754C">
              <w:rPr>
                <w:rFonts w:cstheme="minorHAnsi"/>
                <w:b/>
                <w:sz w:val="24"/>
                <w:szCs w:val="24"/>
              </w:rPr>
              <w:t>Sposobnost pisanog izražavanja</w:t>
            </w:r>
          </w:p>
        </w:tc>
        <w:tc>
          <w:tcPr>
            <w:tcW w:w="2826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Samostalno i točno piše rečenice i poruke.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Samostalno i točno piše tekstove (sadržaj i organizacija) i prenosi poruku.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Koristi sav ili velik dio obrađenog vokabulara i gramatičkih struktura. Ne pravi veće pravopisne i gramatičke pogreške.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 xml:space="preserve">Ponekad griješi kod pisanja rečenica i poruka te se uz poticaj učitelja samostalno ispravlja. 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Uglavnom točno piše tekstove (sadržaj i organizacija) i prenosi poruku.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 xml:space="preserve">Radi manje pogreške u pravopisu i gramatici koje ne utječu </w:t>
            </w:r>
            <w:proofErr w:type="spellStart"/>
            <w:r w:rsidRPr="0092301D">
              <w:rPr>
                <w:rFonts w:cstheme="minorHAnsi"/>
                <w:sz w:val="20"/>
                <w:szCs w:val="20"/>
              </w:rPr>
              <w:t>uveliko</w:t>
            </w:r>
            <w:proofErr w:type="spellEnd"/>
            <w:r w:rsidRPr="0092301D">
              <w:rPr>
                <w:rFonts w:cstheme="minorHAnsi"/>
                <w:sz w:val="20"/>
                <w:szCs w:val="20"/>
              </w:rPr>
              <w:t xml:space="preserve"> na razumljivost teksta. </w:t>
            </w:r>
            <w:r w:rsidRPr="0092301D">
              <w:rPr>
                <w:rFonts w:cstheme="minorHAnsi"/>
                <w:sz w:val="20"/>
                <w:szCs w:val="20"/>
              </w:rPr>
              <w:lastRenderedPageBreak/>
              <w:t>Uglavnom koristi obrađeni vokabular.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lastRenderedPageBreak/>
              <w:t>Češće griješi kod pisanja rečenica i poruka te se uz pomoć učitelja ispravlja.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Djelomično točno piše tekstove (sadržaj i organizacija) i prenosi poruku. Pogreške u pravopisu i gramatici ne ometaju bitno razumijevanje.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Koristi skroman dio obrađenog vokabulara.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3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lastRenderedPageBreak/>
              <w:t xml:space="preserve">Piše rečenice i poruke samo uz pomoć učitelja. </w:t>
            </w:r>
          </w:p>
          <w:p w:rsidR="006443A9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Piše kraće tekstove (sadržaj i organizacija) i prenosi poruku samo uz pomoć učitelja. Koristi samo osnovni vokabular.</w:t>
            </w:r>
          </w:p>
          <w:p w:rsidR="000105F9" w:rsidRPr="0092301D" w:rsidRDefault="000105F9" w:rsidP="001336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Puno griješi u pravopisu i primjeni jezičnih zakonitosti. </w:t>
            </w:r>
          </w:p>
        </w:tc>
        <w:tc>
          <w:tcPr>
            <w:tcW w:w="2333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Niti uz pomoć ne može napisati rečenice, poruke i kraći tekst. Nije usvojio osnovni vokabular, niti jezične zakonitosti i ne može se pravilno pisano izraziti niti uz pomoć.</w:t>
            </w:r>
          </w:p>
        </w:tc>
      </w:tr>
      <w:tr w:rsidR="006443A9" w:rsidRPr="004E754C" w:rsidTr="00133677">
        <w:tc>
          <w:tcPr>
            <w:tcW w:w="1838" w:type="dxa"/>
            <w:shd w:val="clear" w:color="auto" w:fill="BDD6EE" w:themeFill="accent1" w:themeFillTint="66"/>
          </w:tcPr>
          <w:p w:rsidR="006443A9" w:rsidRPr="004E754C" w:rsidRDefault="006443A9" w:rsidP="0013367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E754C">
              <w:rPr>
                <w:rFonts w:cstheme="minorHAnsi"/>
                <w:b/>
                <w:sz w:val="24"/>
                <w:szCs w:val="24"/>
              </w:rPr>
              <w:lastRenderedPageBreak/>
              <w:t>Jezične zakonitosti - gramatika</w:t>
            </w:r>
          </w:p>
        </w:tc>
        <w:tc>
          <w:tcPr>
            <w:tcW w:w="2826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>Jezične zakonitosti temeljito poznaje i primjenjuje u govoru i pisanju bez većih pogrešaka. Uočava odnose među gramatičkim kategorijama.</w:t>
            </w:r>
          </w:p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</w:p>
          <w:p w:rsidR="006443A9" w:rsidRPr="0092301D" w:rsidRDefault="006443A9" w:rsidP="001336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32" w:type="dxa"/>
          </w:tcPr>
          <w:p w:rsidR="006443A9" w:rsidRPr="0092301D" w:rsidRDefault="006443A9" w:rsidP="00133677">
            <w:pPr>
              <w:rPr>
                <w:rFonts w:eastAsia="Trebuchet MS" w:cstheme="minorHAnsi"/>
                <w:sz w:val="20"/>
                <w:szCs w:val="20"/>
              </w:rPr>
            </w:pPr>
            <w:r w:rsidRPr="0092301D">
              <w:rPr>
                <w:rFonts w:eastAsia="Trebuchet MS" w:cstheme="minorHAnsi"/>
                <w:sz w:val="20"/>
                <w:szCs w:val="20"/>
              </w:rPr>
              <w:t xml:space="preserve">Jezične zakonitosti temeljito poznaje, ali u primjeni u govoru i pisanju ponekad pravi pogreške. Povremene pogreške može naknadno samostalno ispraviti. </w:t>
            </w:r>
          </w:p>
          <w:p w:rsidR="006443A9" w:rsidRPr="0092301D" w:rsidRDefault="006443A9" w:rsidP="001336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32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 xml:space="preserve">Jezične zakonitosti i kategorije poznaje, ali u govoru i pisanju čini puno pogrešaka u njihovoj primjeni pa je smisao ponekad djelomično nejasan zbog toga. Neke jednostavne strukture koristi uglavnom točno, uz poneku pogrješku. </w:t>
            </w:r>
          </w:p>
          <w:p w:rsidR="006443A9" w:rsidRPr="0092301D" w:rsidRDefault="006443A9" w:rsidP="001336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33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 xml:space="preserve">Jezične zakonitosti i strukture slabije poznaje (na razini prepoznavanja). U primjeni u govoru i pisanju često griješi pa se teže zaključuje što želi reći. </w:t>
            </w:r>
          </w:p>
          <w:p w:rsidR="006443A9" w:rsidRPr="0092301D" w:rsidRDefault="006443A9" w:rsidP="001336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33" w:type="dxa"/>
          </w:tcPr>
          <w:p w:rsidR="006443A9" w:rsidRPr="0092301D" w:rsidRDefault="006443A9" w:rsidP="00133677">
            <w:pPr>
              <w:rPr>
                <w:rFonts w:cstheme="minorHAnsi"/>
                <w:sz w:val="20"/>
                <w:szCs w:val="20"/>
              </w:rPr>
            </w:pPr>
            <w:r w:rsidRPr="0092301D">
              <w:rPr>
                <w:rFonts w:cstheme="minorHAnsi"/>
                <w:sz w:val="20"/>
                <w:szCs w:val="20"/>
              </w:rPr>
              <w:t xml:space="preserve">Jezične zakonitosti i strukture </w:t>
            </w:r>
            <w:r>
              <w:rPr>
                <w:rFonts w:cstheme="minorHAnsi"/>
                <w:sz w:val="20"/>
                <w:szCs w:val="20"/>
              </w:rPr>
              <w:t>nije usvojio</w:t>
            </w:r>
            <w:r w:rsidRPr="0092301D">
              <w:rPr>
                <w:rFonts w:cstheme="minorHAnsi"/>
                <w:sz w:val="20"/>
                <w:szCs w:val="20"/>
              </w:rPr>
              <w:t xml:space="preserve"> niti na razini prepoznavanja. U primjeni u govoru i pisanju puno griješi pa se teško zaključuje što želi reći. </w:t>
            </w:r>
          </w:p>
          <w:p w:rsidR="006443A9" w:rsidRPr="0092301D" w:rsidRDefault="006443A9" w:rsidP="0013367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6443A9" w:rsidRPr="00B5685E" w:rsidRDefault="006443A9" w:rsidP="006443A9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:rsidR="006443A9" w:rsidRPr="00D413EA" w:rsidRDefault="006443A9" w:rsidP="006443A9">
      <w:pPr>
        <w:rPr>
          <w:color w:val="3333FF"/>
        </w:rPr>
      </w:pPr>
    </w:p>
    <w:p w:rsidR="006443A9" w:rsidRPr="00D413EA" w:rsidRDefault="00D413EA" w:rsidP="00D413EA">
      <w:pPr>
        <w:spacing w:after="0" w:line="360" w:lineRule="auto"/>
        <w:jc w:val="right"/>
      </w:pPr>
      <w:r w:rsidRPr="00D413EA">
        <w:t xml:space="preserve">Nikolina </w:t>
      </w:r>
      <w:r>
        <w:t>J</w:t>
      </w:r>
      <w:bookmarkStart w:id="0" w:name="_GoBack"/>
      <w:bookmarkEnd w:id="0"/>
      <w:r w:rsidRPr="00D413EA">
        <w:t>elečević</w:t>
      </w:r>
    </w:p>
    <w:sectPr w:rsidR="006443A9" w:rsidRPr="00D413EA" w:rsidSect="00644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44804"/>
    <w:multiLevelType w:val="hybridMultilevel"/>
    <w:tmpl w:val="F378C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460F6"/>
    <w:multiLevelType w:val="multilevel"/>
    <w:tmpl w:val="12E4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DA1247"/>
    <w:multiLevelType w:val="hybridMultilevel"/>
    <w:tmpl w:val="A1502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43A9"/>
    <w:rsid w:val="000105F9"/>
    <w:rsid w:val="00074AA3"/>
    <w:rsid w:val="002931EA"/>
    <w:rsid w:val="003229DF"/>
    <w:rsid w:val="006443A9"/>
    <w:rsid w:val="00774E8D"/>
    <w:rsid w:val="008B3C3E"/>
    <w:rsid w:val="008D5289"/>
    <w:rsid w:val="00A0498D"/>
    <w:rsid w:val="00B5685E"/>
    <w:rsid w:val="00D413EA"/>
    <w:rsid w:val="00EB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3A9"/>
    <w:pPr>
      <w:ind w:left="720"/>
      <w:contextualSpacing/>
    </w:pPr>
  </w:style>
  <w:style w:type="table" w:styleId="TableGrid">
    <w:name w:val="Table Grid"/>
    <w:basedOn w:val="TableNormal"/>
    <w:uiPriority w:val="39"/>
    <w:rsid w:val="00644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3" ma:contentTypeDescription="Create a new document." ma:contentTypeScope="" ma:versionID="b03cabf99b526f9cfb318c8be33c4de2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db820af4627610dfdd12d92f48863463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1149E-728D-4C01-8C82-E7FEF9E6D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FD47C7-BA06-40D5-A25A-2ECC5F646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860DD-040A-4751-AFBA-4AF16C085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2659</Words>
  <Characters>15160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Jelečević</dc:creator>
  <cp:lastModifiedBy>sk-sivos</cp:lastModifiedBy>
  <cp:revision>4</cp:revision>
  <dcterms:created xsi:type="dcterms:W3CDTF">2020-09-05T07:49:00Z</dcterms:created>
  <dcterms:modified xsi:type="dcterms:W3CDTF">2021-08-26T10:38:00Z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